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D96" w:rsidRPr="004C4D96" w:rsidRDefault="004C4D96" w:rsidP="004C4D96">
      <w:pPr>
        <w:rPr>
          <w:rFonts w:eastAsia="Times New Roman" w:cs="Times New Roman"/>
          <w:color w:val="000000"/>
          <w:lang w:val="en-US"/>
        </w:rPr>
      </w:pPr>
      <w:r w:rsidRPr="004C4D96">
        <w:rPr>
          <w:rFonts w:eastAsia="Times New Roman" w:cs="Times New Roman"/>
          <w:color w:val="000000"/>
          <w:lang w:val="en-US"/>
        </w:rPr>
        <w:t>ASOCIEREA POLIMORFISMULUI TNF-α CU PIERDERILE RECURENTE DE SARCINA</w:t>
      </w:r>
    </w:p>
    <w:p w:rsidR="004C4D96" w:rsidRPr="004C4D96" w:rsidRDefault="004C4D96" w:rsidP="004C4D96">
      <w:pPr>
        <w:rPr>
          <w:rFonts w:eastAsia="Times New Roman" w:cs="Times New Roman"/>
          <w:color w:val="000000"/>
          <w:lang w:val="en-US"/>
        </w:rPr>
      </w:pPr>
      <w:r w:rsidRPr="004C4D96">
        <w:rPr>
          <w:rFonts w:eastAsia="Times New Roman" w:cs="Times New Roman"/>
          <w:color w:val="000000"/>
          <w:lang w:val="en-US"/>
        </w:rPr>
        <w:t xml:space="preserve">M. Moga, Frigura </w:t>
      </w:r>
      <w:proofErr w:type="gramStart"/>
      <w:r w:rsidRPr="004C4D96">
        <w:rPr>
          <w:rFonts w:eastAsia="Times New Roman" w:cs="Times New Roman"/>
          <w:color w:val="000000"/>
          <w:lang w:val="en-US"/>
        </w:rPr>
        <w:t>Alina ,</w:t>
      </w:r>
      <w:proofErr w:type="gramEnd"/>
      <w:r w:rsidRPr="004C4D96">
        <w:rPr>
          <w:rFonts w:eastAsia="Times New Roman" w:cs="Times New Roman"/>
          <w:color w:val="000000"/>
          <w:lang w:val="en-US"/>
        </w:rPr>
        <w:t xml:space="preserve"> N. Bigiu, Oana Dimienescu, M. Stefan</w:t>
      </w:r>
    </w:p>
    <w:p w:rsidR="004C4D96" w:rsidRPr="004C4D96" w:rsidRDefault="004C4D96" w:rsidP="004C4D96">
      <w:pPr>
        <w:rPr>
          <w:rFonts w:eastAsia="Times New Roman" w:cs="Times New Roman"/>
          <w:color w:val="000000"/>
          <w:lang w:val="en-US"/>
        </w:rPr>
      </w:pPr>
    </w:p>
    <w:p w:rsidR="004C4D96" w:rsidRPr="004C4D96" w:rsidRDefault="004C4D96" w:rsidP="004C4D96">
      <w:pPr>
        <w:rPr>
          <w:rFonts w:eastAsia="Times New Roman" w:cs="Times New Roman"/>
          <w:color w:val="000000"/>
          <w:lang w:val="en-US"/>
        </w:rPr>
      </w:pPr>
      <w:proofErr w:type="gramStart"/>
      <w:r w:rsidRPr="004C4D96">
        <w:rPr>
          <w:rFonts w:eastAsia="Times New Roman" w:cs="Times New Roman"/>
          <w:color w:val="000000"/>
          <w:lang w:val="en-US"/>
        </w:rPr>
        <w:t>INTRODUCERE.</w:t>
      </w:r>
      <w:proofErr w:type="gramEnd"/>
      <w:r w:rsidRPr="004C4D96">
        <w:rPr>
          <w:rFonts w:eastAsia="Times New Roman" w:cs="Times New Roman"/>
          <w:color w:val="000000"/>
          <w:lang w:val="en-US"/>
        </w:rPr>
        <w:t xml:space="preserve"> Avortul spontan recurent </w:t>
      </w:r>
      <w:proofErr w:type="gramStart"/>
      <w:r w:rsidRPr="004C4D96">
        <w:rPr>
          <w:rFonts w:eastAsia="Times New Roman" w:cs="Times New Roman"/>
          <w:color w:val="000000"/>
          <w:lang w:val="en-US"/>
        </w:rPr>
        <w:t>este</w:t>
      </w:r>
      <w:proofErr w:type="gramEnd"/>
      <w:r w:rsidRPr="004C4D96">
        <w:rPr>
          <w:rFonts w:eastAsia="Times New Roman" w:cs="Times New Roman"/>
          <w:color w:val="000000"/>
          <w:lang w:val="en-US"/>
        </w:rPr>
        <w:t xml:space="preserve"> definit ca două sau mai multe pierderi de sarcină înainte de 20 de săptămâni de gestație. Este o complicaţie frecvenţă a sarcinii, care afectează 0</w:t>
      </w:r>
      <w:proofErr w:type="gramStart"/>
      <w:r w:rsidRPr="004C4D96">
        <w:rPr>
          <w:rFonts w:eastAsia="Times New Roman" w:cs="Times New Roman"/>
          <w:color w:val="000000"/>
          <w:lang w:val="en-US"/>
        </w:rPr>
        <w:t>,5</w:t>
      </w:r>
      <w:proofErr w:type="gramEnd"/>
      <w:r w:rsidRPr="004C4D96">
        <w:rPr>
          <w:rFonts w:eastAsia="Times New Roman" w:cs="Times New Roman"/>
          <w:color w:val="000000"/>
          <w:lang w:val="en-US"/>
        </w:rPr>
        <w:t xml:space="preserve">-2% dintre femeile de vârstă reproductivă. Comportamentul idiopatic al dezechilibrului imunitar din avortul spontan recurent, a fost propus ca </w:t>
      </w:r>
      <w:proofErr w:type="gramStart"/>
      <w:r w:rsidRPr="004C4D96">
        <w:rPr>
          <w:rFonts w:eastAsia="Times New Roman" w:cs="Times New Roman"/>
          <w:color w:val="000000"/>
          <w:lang w:val="en-US"/>
        </w:rPr>
        <w:t>un</w:t>
      </w:r>
      <w:proofErr w:type="gramEnd"/>
      <w:r w:rsidRPr="004C4D96">
        <w:rPr>
          <w:rFonts w:eastAsia="Times New Roman" w:cs="Times New Roman"/>
          <w:color w:val="000000"/>
          <w:lang w:val="en-US"/>
        </w:rPr>
        <w:t xml:space="preserve"> potențial mecanism de bază, evidențiat prin producția de citokine modificate și frecvența crescută a anticorpilor antifosfolipidici. Există dovezi convingătoare că TNF-α induce apoptoza citotrofoblastului, care a sugerat că exprimarea aberantă a TNF-α poate avea efecte dăunătoare asupra dezvoltării și funcției placentare. Tot mai multe dovezi arată că TNF-α mediază avortul spontan recurent. O secreţie crescută a TNF-α conduce la avort spontan recurent prin inducerea anormală </w:t>
      </w:r>
      <w:proofErr w:type="gramStart"/>
      <w:r w:rsidRPr="004C4D96">
        <w:rPr>
          <w:rFonts w:eastAsia="Times New Roman" w:cs="Times New Roman"/>
          <w:color w:val="000000"/>
          <w:lang w:val="en-US"/>
        </w:rPr>
        <w:t>a</w:t>
      </w:r>
      <w:proofErr w:type="gramEnd"/>
      <w:r w:rsidRPr="004C4D96">
        <w:rPr>
          <w:rFonts w:eastAsia="Times New Roman" w:cs="Times New Roman"/>
          <w:color w:val="000000"/>
          <w:lang w:val="en-US"/>
        </w:rPr>
        <w:t xml:space="preserve"> invaziei trofoblastice, placentației și expresiei genelor proapoptotice în membranele fetale umane, rezultând astfel degradarea accelerată a membranei și creșterea riscului infertilităţii. MATERIAL ŞI METODE.O căutare extinsă a literaturii de specialitate a fost realizată utilizând bazele de date PubMed şi </w:t>
      </w:r>
      <w:proofErr w:type="gramStart"/>
      <w:r w:rsidRPr="004C4D96">
        <w:rPr>
          <w:rFonts w:eastAsia="Times New Roman" w:cs="Times New Roman"/>
          <w:color w:val="000000"/>
          <w:lang w:val="en-US"/>
        </w:rPr>
        <w:t>EMBASE ,</w:t>
      </w:r>
      <w:proofErr w:type="gramEnd"/>
      <w:r w:rsidRPr="004C4D96">
        <w:rPr>
          <w:rFonts w:eastAsia="Times New Roman" w:cs="Times New Roman"/>
          <w:color w:val="000000"/>
          <w:lang w:val="en-US"/>
        </w:rPr>
        <w:t xml:space="preserve"> folosinf urmatorii termeni : abortion, TNF-α , pregnancy.</w:t>
      </w:r>
    </w:p>
    <w:p w:rsidR="004C4D96" w:rsidRPr="004C4D96" w:rsidRDefault="004C4D96" w:rsidP="004C4D96">
      <w:pPr>
        <w:rPr>
          <w:rFonts w:eastAsia="Times New Roman" w:cs="Times New Roman"/>
          <w:color w:val="000000"/>
          <w:lang w:val="en-US"/>
        </w:rPr>
      </w:pPr>
      <w:proofErr w:type="gramStart"/>
      <w:r w:rsidRPr="004C4D96">
        <w:rPr>
          <w:rFonts w:eastAsia="Times New Roman" w:cs="Times New Roman"/>
          <w:color w:val="000000"/>
          <w:lang w:val="en-US"/>
        </w:rPr>
        <w:t>REZULTATE ŞI CONCLUZII.</w:t>
      </w:r>
      <w:proofErr w:type="gramEnd"/>
      <w:r w:rsidRPr="004C4D96">
        <w:rPr>
          <w:rFonts w:eastAsia="Times New Roman" w:cs="Times New Roman"/>
          <w:color w:val="000000"/>
          <w:lang w:val="en-US"/>
        </w:rPr>
        <w:t xml:space="preserve"> Au fost identificate 10 studii de caz - control, incluzând 1430 de paciente cu pierderi recurente de sarcină și 1727 martori sănătoși. S-a identificat faptul că polimorfismul TNF-α-308G/A în genă TNF-α este corelat cu un risc ridicat de pierderi recurente de sarcină. Actuala lucrare demonstrează că polimorfismul TNF-α-308G/A în genă TNF-α </w:t>
      </w:r>
      <w:proofErr w:type="gramStart"/>
      <w:r w:rsidRPr="004C4D96">
        <w:rPr>
          <w:rFonts w:eastAsia="Times New Roman" w:cs="Times New Roman"/>
          <w:color w:val="000000"/>
          <w:lang w:val="en-US"/>
        </w:rPr>
        <w:t>este</w:t>
      </w:r>
      <w:proofErr w:type="gramEnd"/>
      <w:r w:rsidRPr="004C4D96">
        <w:rPr>
          <w:rFonts w:eastAsia="Times New Roman" w:cs="Times New Roman"/>
          <w:color w:val="000000"/>
          <w:lang w:val="en-US"/>
        </w:rPr>
        <w:t xml:space="preserve"> asociat cu pierderile recurente de sarcină.</w:t>
      </w:r>
    </w:p>
    <w:p w:rsidR="004C4D96" w:rsidRPr="004C4D96" w:rsidRDefault="004C4D96" w:rsidP="004C4D96">
      <w:pPr>
        <w:rPr>
          <w:rFonts w:eastAsia="Times New Roman" w:cs="Times New Roman"/>
          <w:color w:val="000000"/>
          <w:lang w:val="en-US"/>
        </w:rPr>
      </w:pPr>
    </w:p>
    <w:p w:rsidR="004C4D96" w:rsidRPr="004C4D96" w:rsidRDefault="004C4D96" w:rsidP="004C4D96">
      <w:r w:rsidRPr="004C4D96">
        <w:rPr>
          <w:rFonts w:eastAsia="Times New Roman" w:cs="Times New Roman"/>
          <w:color w:val="000000"/>
          <w:lang w:val="en-US"/>
        </w:rPr>
        <w:t xml:space="preserve">CUVINTE </w:t>
      </w:r>
      <w:proofErr w:type="gramStart"/>
      <w:r w:rsidRPr="004C4D96">
        <w:rPr>
          <w:rFonts w:eastAsia="Times New Roman" w:cs="Times New Roman"/>
          <w:color w:val="000000"/>
          <w:lang w:val="en-US"/>
        </w:rPr>
        <w:t>CHEIE :</w:t>
      </w:r>
      <w:proofErr w:type="gramEnd"/>
      <w:r w:rsidRPr="004C4D96">
        <w:rPr>
          <w:rFonts w:eastAsia="Times New Roman" w:cs="Times New Roman"/>
          <w:color w:val="000000"/>
          <w:lang w:val="en-US"/>
        </w:rPr>
        <w:t xml:space="preserve"> polimorfism, pierderi  recurente de sarcina, TNF-α</w:t>
      </w:r>
    </w:p>
    <w:sectPr w:rsidR="004C4D96" w:rsidRPr="004C4D96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savePreviewPicture/>
  <w:compat/>
  <w:rsids>
    <w:rsidRoot w:val="004C4D96"/>
    <w:rsid w:val="00172815"/>
    <w:rsid w:val="00206D8F"/>
    <w:rsid w:val="002358FA"/>
    <w:rsid w:val="00291FEF"/>
    <w:rsid w:val="0036114D"/>
    <w:rsid w:val="00421ECB"/>
    <w:rsid w:val="004C4D96"/>
    <w:rsid w:val="00664495"/>
    <w:rsid w:val="0070372B"/>
    <w:rsid w:val="008E0D2C"/>
    <w:rsid w:val="00A400C1"/>
    <w:rsid w:val="00AD23FC"/>
    <w:rsid w:val="00D51A90"/>
    <w:rsid w:val="00DB6552"/>
    <w:rsid w:val="00E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6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2</cp:revision>
  <dcterms:created xsi:type="dcterms:W3CDTF">2016-10-12T12:53:00Z</dcterms:created>
  <dcterms:modified xsi:type="dcterms:W3CDTF">2016-10-12T12:54:00Z</dcterms:modified>
</cp:coreProperties>
</file>